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0B" w:rsidRPr="00082F0B" w:rsidRDefault="00082F0B" w:rsidP="00082F0B">
      <w:pPr>
        <w:spacing w:before="75" w:after="225" w:line="360" w:lineRule="atLeast"/>
        <w:rPr>
          <w:rFonts w:ascii="Trebuchet MS" w:eastAsia="Times New Roman" w:hAnsi="Trebuchet MS" w:cs="Times New Roman"/>
          <w:b/>
          <w:bCs/>
          <w:color w:val="555555"/>
          <w:sz w:val="20"/>
          <w:szCs w:val="20"/>
        </w:rPr>
      </w:pPr>
      <w:bookmarkStart w:id="0" w:name="_GoBack"/>
      <w:bookmarkEnd w:id="0"/>
      <w:r w:rsidRPr="00082F0B">
        <w:rPr>
          <w:rFonts w:ascii="Trebuchet MS" w:eastAsia="Times New Roman" w:hAnsi="Trebuchet MS" w:cs="Times New Roman"/>
          <w:b/>
          <w:bCs/>
          <w:color w:val="555555"/>
          <w:sz w:val="20"/>
          <w:szCs w:val="20"/>
        </w:rPr>
        <w:t>Excerpt from:</w:t>
      </w:r>
    </w:p>
    <w:p w:rsidR="00082F0B" w:rsidRPr="00082F0B" w:rsidRDefault="00082F0B" w:rsidP="00082F0B">
      <w:pPr>
        <w:spacing w:before="75" w:after="225" w:line="360" w:lineRule="atLeast"/>
        <w:rPr>
          <w:rFonts w:ascii="Trebuchet MS" w:eastAsia="Times New Roman" w:hAnsi="Trebuchet MS" w:cs="Times New Roman"/>
          <w:b/>
          <w:bCs/>
          <w:color w:val="555555"/>
          <w:sz w:val="36"/>
          <w:szCs w:val="36"/>
        </w:rPr>
      </w:pPr>
      <w:r>
        <w:rPr>
          <w:rFonts w:ascii="Trebuchet MS" w:eastAsia="Times New Roman" w:hAnsi="Trebuchet MS" w:cs="Times New Roman"/>
          <w:b/>
          <w:bCs/>
          <w:color w:val="555555"/>
          <w:sz w:val="36"/>
          <w:szCs w:val="36"/>
        </w:rPr>
        <w:t>M</w:t>
      </w:r>
      <w:r w:rsidRPr="00082F0B">
        <w:rPr>
          <w:rFonts w:ascii="Trebuchet MS" w:eastAsia="Times New Roman" w:hAnsi="Trebuchet MS" w:cs="Times New Roman"/>
          <w:b/>
          <w:bCs/>
          <w:color w:val="555555"/>
          <w:sz w:val="36"/>
          <w:szCs w:val="36"/>
        </w:rPr>
        <w:t xml:space="preserve">igration and </w:t>
      </w:r>
      <w:r>
        <w:rPr>
          <w:rFonts w:ascii="Trebuchet MS" w:eastAsia="Times New Roman" w:hAnsi="Trebuchet MS" w:cs="Times New Roman"/>
          <w:b/>
          <w:bCs/>
          <w:color w:val="555555"/>
          <w:sz w:val="36"/>
          <w:szCs w:val="36"/>
        </w:rPr>
        <w:t>P</w:t>
      </w:r>
      <w:r w:rsidRPr="00082F0B">
        <w:rPr>
          <w:rFonts w:ascii="Trebuchet MS" w:eastAsia="Times New Roman" w:hAnsi="Trebuchet MS" w:cs="Times New Roman"/>
          <w:b/>
          <w:bCs/>
          <w:color w:val="555555"/>
          <w:sz w:val="36"/>
          <w:szCs w:val="36"/>
        </w:rPr>
        <w:t xml:space="preserve">opulation </w:t>
      </w:r>
      <w:r>
        <w:rPr>
          <w:rFonts w:ascii="Trebuchet MS" w:eastAsia="Times New Roman" w:hAnsi="Trebuchet MS" w:cs="Times New Roman"/>
          <w:b/>
          <w:bCs/>
          <w:color w:val="555555"/>
          <w:sz w:val="36"/>
          <w:szCs w:val="36"/>
        </w:rPr>
        <w:t>M</w:t>
      </w:r>
      <w:r w:rsidRPr="00082F0B">
        <w:rPr>
          <w:rFonts w:ascii="Trebuchet MS" w:eastAsia="Times New Roman" w:hAnsi="Trebuchet MS" w:cs="Times New Roman"/>
          <w:b/>
          <w:bCs/>
          <w:color w:val="555555"/>
          <w:sz w:val="36"/>
          <w:szCs w:val="36"/>
        </w:rPr>
        <w:t xml:space="preserve">ovements in </w:t>
      </w:r>
      <w:r>
        <w:rPr>
          <w:rFonts w:ascii="Trebuchet MS" w:eastAsia="Times New Roman" w:hAnsi="Trebuchet MS" w:cs="Times New Roman"/>
          <w:b/>
          <w:bCs/>
          <w:color w:val="555555"/>
          <w:sz w:val="36"/>
          <w:szCs w:val="36"/>
        </w:rPr>
        <w:t>A</w:t>
      </w:r>
      <w:r w:rsidRPr="00082F0B">
        <w:rPr>
          <w:rFonts w:ascii="Trebuchet MS" w:eastAsia="Times New Roman" w:hAnsi="Trebuchet MS" w:cs="Times New Roman"/>
          <w:b/>
          <w:bCs/>
          <w:color w:val="555555"/>
          <w:sz w:val="36"/>
          <w:szCs w:val="36"/>
        </w:rPr>
        <w:t>ncient Mesopotamia</w:t>
      </w:r>
    </w:p>
    <w:tbl>
      <w:tblPr>
        <w:tblW w:w="7125" w:type="dxa"/>
        <w:tblCellSpacing w:w="0" w:type="dxa"/>
        <w:tblCellMar>
          <w:left w:w="0" w:type="dxa"/>
          <w:right w:w="0" w:type="dxa"/>
        </w:tblCellMar>
        <w:tblLook w:val="04A0" w:firstRow="1" w:lastRow="0" w:firstColumn="1" w:lastColumn="0" w:noHBand="0" w:noVBand="1"/>
      </w:tblPr>
      <w:tblGrid>
        <w:gridCol w:w="7125"/>
      </w:tblGrid>
      <w:tr w:rsidR="00082F0B" w:rsidRPr="00082F0B">
        <w:trPr>
          <w:trHeight w:val="30"/>
          <w:tblCellSpacing w:w="0" w:type="dxa"/>
        </w:trPr>
        <w:tc>
          <w:tcPr>
            <w:tcW w:w="7125" w:type="dxa"/>
            <w:tcBorders>
              <w:bottom w:val="dotted" w:sz="6" w:space="0" w:color="CCCCCC"/>
            </w:tcBorders>
            <w:tcMar>
              <w:top w:w="75" w:type="dxa"/>
              <w:left w:w="0" w:type="dxa"/>
              <w:bottom w:w="75" w:type="dxa"/>
              <w:right w:w="0" w:type="dxa"/>
            </w:tcMar>
            <w:vAlign w:val="center"/>
            <w:hideMark/>
          </w:tcPr>
          <w:p w:rsidR="00082F0B" w:rsidRPr="00082F0B" w:rsidRDefault="00082F0B" w:rsidP="00082F0B">
            <w:pPr>
              <w:spacing w:after="0" w:line="240" w:lineRule="auto"/>
              <w:rPr>
                <w:rFonts w:ascii="Times New Roman" w:eastAsia="Times New Roman" w:hAnsi="Times New Roman" w:cs="Times New Roman"/>
                <w:sz w:val="24"/>
                <w:szCs w:val="24"/>
              </w:rPr>
            </w:pPr>
          </w:p>
        </w:tc>
      </w:tr>
      <w:tr w:rsidR="00082F0B" w:rsidRPr="00082F0B">
        <w:trPr>
          <w:trHeight w:val="375"/>
          <w:tblCellSpacing w:w="0" w:type="dxa"/>
        </w:trPr>
        <w:tc>
          <w:tcPr>
            <w:tcW w:w="0" w:type="auto"/>
            <w:tcBorders>
              <w:bottom w:val="dotted" w:sz="6" w:space="0" w:color="CCCCCC"/>
            </w:tcBorders>
            <w:tcMar>
              <w:top w:w="75" w:type="dxa"/>
              <w:left w:w="0" w:type="dxa"/>
              <w:bottom w:w="75" w:type="dxa"/>
              <w:right w:w="0" w:type="dxa"/>
            </w:tcMar>
            <w:hideMark/>
          </w:tcPr>
          <w:p w:rsidR="00082F0B" w:rsidRPr="00082F0B" w:rsidRDefault="00082F0B" w:rsidP="00082F0B">
            <w:pPr>
              <w:spacing w:before="75" w:after="0" w:line="285" w:lineRule="atLeast"/>
              <w:rPr>
                <w:rFonts w:ascii="Verdana" w:eastAsia="Times New Roman" w:hAnsi="Verdana" w:cs="Times New Roman"/>
                <w:color w:val="333333"/>
                <w:sz w:val="20"/>
                <w:szCs w:val="20"/>
              </w:rPr>
            </w:pPr>
            <w:r w:rsidRPr="00082F0B">
              <w:rPr>
                <w:rFonts w:ascii="Verdana" w:eastAsia="Times New Roman" w:hAnsi="Verdana" w:cs="Times New Roman"/>
                <w:b/>
                <w:bCs/>
                <w:color w:val="666666"/>
                <w:sz w:val="17"/>
                <w:szCs w:val="17"/>
              </w:rPr>
              <w:t>From:</w:t>
            </w:r>
            <w:r w:rsidRPr="00082F0B">
              <w:rPr>
                <w:rFonts w:ascii="Verdana" w:eastAsia="Times New Roman" w:hAnsi="Verdana" w:cs="Times New Roman"/>
                <w:color w:val="333333"/>
                <w:sz w:val="20"/>
                <w:szCs w:val="20"/>
              </w:rPr>
              <w:t xml:space="preserve"> </w:t>
            </w:r>
            <w:r w:rsidRPr="00082F0B">
              <w:rPr>
                <w:rFonts w:ascii="Verdana" w:eastAsia="Times New Roman" w:hAnsi="Verdana" w:cs="Times New Roman"/>
                <w:i/>
                <w:iCs/>
                <w:color w:val="333333"/>
                <w:sz w:val="17"/>
                <w:szCs w:val="17"/>
              </w:rPr>
              <w:t>Encyclopedia of Society and Culture in the Ancient World</w:t>
            </w:r>
            <w:r w:rsidRPr="00082F0B">
              <w:rPr>
                <w:rFonts w:ascii="Verdana" w:eastAsia="Times New Roman" w:hAnsi="Verdana" w:cs="Times New Roman"/>
                <w:color w:val="333333"/>
                <w:sz w:val="17"/>
                <w:szCs w:val="17"/>
              </w:rPr>
              <w:t>.</w:t>
            </w:r>
            <w:r w:rsidRPr="00082F0B">
              <w:rPr>
                <w:rFonts w:ascii="Verdana" w:eastAsia="Times New Roman" w:hAnsi="Verdana" w:cs="Times New Roman"/>
                <w:color w:val="333333"/>
                <w:sz w:val="20"/>
                <w:szCs w:val="20"/>
              </w:rPr>
              <w:t xml:space="preserve"> </w:t>
            </w:r>
          </w:p>
        </w:tc>
      </w:tr>
    </w:tbl>
    <w:p w:rsidR="00082F0B" w:rsidRPr="00082F0B" w:rsidRDefault="00082F0B" w:rsidP="00082F0B">
      <w:pPr>
        <w:spacing w:before="100" w:beforeAutospacing="1" w:after="100" w:afterAutospacing="1" w:line="255" w:lineRule="atLeast"/>
        <w:rPr>
          <w:rFonts w:ascii="Verdana" w:eastAsia="Times New Roman" w:hAnsi="Verdana" w:cs="Times New Roman"/>
          <w:color w:val="333333"/>
          <w:sz w:val="24"/>
          <w:szCs w:val="24"/>
        </w:rPr>
      </w:pPr>
      <w:r w:rsidRPr="00082F0B">
        <w:rPr>
          <w:rFonts w:ascii="Verdana" w:eastAsia="Times New Roman" w:hAnsi="Verdana" w:cs="Times New Roman"/>
          <w:color w:val="333333"/>
          <w:sz w:val="24"/>
          <w:szCs w:val="24"/>
        </w:rPr>
        <w:t xml:space="preserve">The first peoples to build cities on these river banks of the Tigris and Euphrates were the Sumerians. They spoke a language that is unrelated to any other known language. The geographic origins of the Sumerians are unknown, but their ancestors probably migrated down the rivers from Anatolia or northwestern Iran. The Sumerians built cities near the combined mouth of the two rivers sometime between the sixth and fourth millennia BCE </w:t>
      </w:r>
      <w:hyperlink r:id="rId4" w:history="1">
        <w:proofErr w:type="spellStart"/>
        <w:r w:rsidRPr="00082F0B">
          <w:rPr>
            <w:rFonts w:ascii="Verdana" w:eastAsia="Times New Roman" w:hAnsi="Verdana" w:cs="Times New Roman"/>
            <w:color w:val="2863A3"/>
            <w:sz w:val="24"/>
            <w:szCs w:val="24"/>
          </w:rPr>
          <w:t>Eridu</w:t>
        </w:r>
        <w:proofErr w:type="spellEnd"/>
      </w:hyperlink>
      <w:r w:rsidRPr="00082F0B">
        <w:rPr>
          <w:rFonts w:ascii="Verdana" w:eastAsia="Times New Roman" w:hAnsi="Verdana" w:cs="Times New Roman"/>
          <w:color w:val="333333"/>
          <w:sz w:val="24"/>
          <w:szCs w:val="24"/>
        </w:rPr>
        <w:t xml:space="preserve"> may have been their first city, though </w:t>
      </w:r>
      <w:hyperlink r:id="rId5" w:history="1">
        <w:r w:rsidRPr="00082F0B">
          <w:rPr>
            <w:rFonts w:ascii="Verdana" w:eastAsia="Times New Roman" w:hAnsi="Verdana" w:cs="Times New Roman"/>
            <w:color w:val="2863A3"/>
            <w:sz w:val="24"/>
            <w:szCs w:val="24"/>
          </w:rPr>
          <w:t>Ur</w:t>
        </w:r>
      </w:hyperlink>
      <w:r w:rsidRPr="00082F0B">
        <w:rPr>
          <w:rFonts w:ascii="Verdana" w:eastAsia="Times New Roman" w:hAnsi="Verdana" w:cs="Times New Roman"/>
          <w:color w:val="333333"/>
          <w:sz w:val="24"/>
          <w:szCs w:val="24"/>
        </w:rPr>
        <w:t xml:space="preserve"> and </w:t>
      </w:r>
      <w:hyperlink r:id="rId6" w:history="1">
        <w:proofErr w:type="spellStart"/>
        <w:r w:rsidRPr="00082F0B">
          <w:rPr>
            <w:rFonts w:ascii="Verdana" w:eastAsia="Times New Roman" w:hAnsi="Verdana" w:cs="Times New Roman"/>
            <w:color w:val="2863A3"/>
            <w:sz w:val="24"/>
            <w:szCs w:val="24"/>
          </w:rPr>
          <w:t>Uruk</w:t>
        </w:r>
        <w:proofErr w:type="spellEnd"/>
      </w:hyperlink>
      <w:r w:rsidRPr="00082F0B">
        <w:rPr>
          <w:rFonts w:ascii="Verdana" w:eastAsia="Times New Roman" w:hAnsi="Verdana" w:cs="Times New Roman"/>
          <w:color w:val="333333"/>
          <w:sz w:val="24"/>
          <w:szCs w:val="24"/>
        </w:rPr>
        <w:t xml:space="preserve"> are also very ancient.</w:t>
      </w:r>
    </w:p>
    <w:p w:rsidR="007D53E3" w:rsidRPr="00082F0B" w:rsidRDefault="00082F0B" w:rsidP="00082F0B">
      <w:pPr>
        <w:rPr>
          <w:rFonts w:ascii="Verdana" w:eastAsia="Times New Roman" w:hAnsi="Verdana" w:cs="Times New Roman"/>
          <w:sz w:val="24"/>
          <w:szCs w:val="24"/>
        </w:rPr>
      </w:pPr>
      <w:r w:rsidRPr="00082F0B">
        <w:rPr>
          <w:rFonts w:ascii="Verdana" w:eastAsia="Times New Roman" w:hAnsi="Verdana" w:cs="Times New Roman"/>
          <w:sz w:val="24"/>
          <w:szCs w:val="24"/>
        </w:rPr>
        <w:t>Around 3800 BCE the climate grew drier, changing the timing of the annual river floods. It became much harder to produce or find food. Many people had lived in the countryside [Zagros Mountains] surrounding the Sumerian cities, either in smaller towns or in the open as nomads. These people now moved into the cities, which had stores of grains and offered them some hope of finding food. Between 3200 and 2800 BCE huge numbers of people lived in cities; historians estimate that some 80 percent of the Sumerian population lived in southern Mesopotamian cities at this time.</w:t>
      </w:r>
    </w:p>
    <w:p w:rsidR="00082F0B" w:rsidRPr="00082F0B" w:rsidRDefault="00082F0B" w:rsidP="00082F0B">
      <w:pPr>
        <w:rPr>
          <w:rFonts w:ascii="Verdana" w:eastAsia="Times New Roman" w:hAnsi="Verdana" w:cs="Times New Roman"/>
          <w:sz w:val="24"/>
          <w:szCs w:val="24"/>
        </w:rPr>
      </w:pPr>
    </w:p>
    <w:p w:rsidR="00082F0B" w:rsidRDefault="00082F0B" w:rsidP="00082F0B">
      <w:pPr>
        <w:rPr>
          <w:rFonts w:ascii="Verdana" w:hAnsi="Verdana"/>
        </w:rPr>
      </w:pPr>
      <w:r>
        <w:rPr>
          <w:rFonts w:ascii="Verdana" w:eastAsia="Times New Roman" w:hAnsi="Verdana" w:cs="Times New Roman"/>
          <w:sz w:val="24"/>
          <w:szCs w:val="24"/>
        </w:rPr>
        <w:t>Citation:</w:t>
      </w:r>
      <w:r w:rsidRPr="00082F0B">
        <w:rPr>
          <w:rFonts w:ascii="Verdana" w:hAnsi="Verdana"/>
        </w:rPr>
        <w:t xml:space="preserve"> </w:t>
      </w:r>
    </w:p>
    <w:p w:rsidR="00082F0B" w:rsidRDefault="00082F0B" w:rsidP="00082F0B">
      <w:pPr>
        <w:spacing w:after="0" w:line="240" w:lineRule="auto"/>
        <w:rPr>
          <w:rFonts w:ascii="Verdana" w:hAnsi="Verdana"/>
        </w:rPr>
      </w:pPr>
      <w:r>
        <w:rPr>
          <w:rFonts w:ascii="Verdana" w:hAnsi="Verdana"/>
        </w:rPr>
        <w:t>Hackney Blackwell, Amy. "</w:t>
      </w:r>
      <w:proofErr w:type="gramStart"/>
      <w:r>
        <w:rPr>
          <w:rFonts w:ascii="Verdana" w:hAnsi="Verdana"/>
        </w:rPr>
        <w:t>migration</w:t>
      </w:r>
      <w:proofErr w:type="gramEnd"/>
      <w:r>
        <w:rPr>
          <w:rFonts w:ascii="Verdana" w:hAnsi="Verdana"/>
        </w:rPr>
        <w:t xml:space="preserve"> and population movements in ancient </w:t>
      </w:r>
    </w:p>
    <w:p w:rsidR="00082F0B" w:rsidRDefault="00082F0B" w:rsidP="00082F0B">
      <w:pPr>
        <w:spacing w:after="0" w:line="240" w:lineRule="auto"/>
        <w:ind w:left="720"/>
      </w:pPr>
      <w:r>
        <w:rPr>
          <w:rFonts w:ascii="Verdana" w:hAnsi="Verdana"/>
        </w:rPr>
        <w:t xml:space="preserve">Mesopotamia." In </w:t>
      </w:r>
      <w:proofErr w:type="spellStart"/>
      <w:r>
        <w:rPr>
          <w:rFonts w:ascii="Verdana" w:hAnsi="Verdana"/>
        </w:rPr>
        <w:t>Bogucki</w:t>
      </w:r>
      <w:proofErr w:type="spellEnd"/>
      <w:r>
        <w:rPr>
          <w:rFonts w:ascii="Verdana" w:hAnsi="Verdana"/>
        </w:rPr>
        <w:t xml:space="preserve">, Peter, ed. </w:t>
      </w:r>
      <w:r>
        <w:rPr>
          <w:rFonts w:ascii="Verdana" w:hAnsi="Verdana"/>
          <w:i/>
          <w:iCs/>
        </w:rPr>
        <w:t>Encyclopedia of Society and Culture in the Ancient World</w:t>
      </w:r>
      <w:r>
        <w:rPr>
          <w:rFonts w:ascii="Verdana" w:hAnsi="Verdana"/>
        </w:rPr>
        <w:t xml:space="preserve">. New York: Facts </w:t>
      </w:r>
      <w:proofErr w:type="gramStart"/>
      <w:r>
        <w:rPr>
          <w:rFonts w:ascii="Verdana" w:hAnsi="Verdana"/>
        </w:rPr>
        <w:t>On</w:t>
      </w:r>
      <w:proofErr w:type="gramEnd"/>
      <w:r>
        <w:rPr>
          <w:rFonts w:ascii="Verdana" w:hAnsi="Verdana"/>
        </w:rPr>
        <w:t xml:space="preserve"> File, Inc., 2008. </w:t>
      </w:r>
      <w:r>
        <w:rPr>
          <w:rFonts w:ascii="Verdana" w:hAnsi="Verdana"/>
          <w:i/>
          <w:iCs/>
        </w:rPr>
        <w:t>Ancient and Medieval History Online</w:t>
      </w:r>
      <w:r>
        <w:rPr>
          <w:rFonts w:ascii="Verdana" w:hAnsi="Verdana"/>
        </w:rPr>
        <w:t xml:space="preserve">. Facts </w:t>
      </w:r>
      <w:proofErr w:type="gramStart"/>
      <w:r>
        <w:rPr>
          <w:rFonts w:ascii="Verdana" w:hAnsi="Verdana"/>
        </w:rPr>
        <w:t>On</w:t>
      </w:r>
      <w:proofErr w:type="gramEnd"/>
      <w:r>
        <w:rPr>
          <w:rFonts w:ascii="Verdana" w:hAnsi="Verdana"/>
        </w:rPr>
        <w:t xml:space="preserve"> File, Inc. http://www.fofweb.com/activelink2.asp?</w:t>
      </w:r>
      <w:r>
        <w:rPr>
          <w:rFonts w:ascii="Verdana" w:hAnsi="Verdana"/>
        </w:rPr>
        <w:br/>
      </w:r>
      <w:proofErr w:type="spellStart"/>
      <w:r>
        <w:rPr>
          <w:rFonts w:ascii="Verdana" w:hAnsi="Verdana"/>
        </w:rPr>
        <w:t>ItemID</w:t>
      </w:r>
      <w:proofErr w:type="spellEnd"/>
      <w:r>
        <w:rPr>
          <w:rFonts w:ascii="Verdana" w:hAnsi="Verdana"/>
        </w:rPr>
        <w:t>=WE49&amp;iPin=ESCAW434&amp;SingleRecord=True (accessed May 18, 2015).</w:t>
      </w:r>
    </w:p>
    <w:sectPr w:rsidR="0008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B"/>
    <w:rsid w:val="00082F0B"/>
    <w:rsid w:val="007D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C8CE8-40D5-4DAA-8539-B6BD7C2F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2F0B"/>
    <w:pPr>
      <w:spacing w:before="100" w:beforeAutospacing="1" w:after="0" w:line="240" w:lineRule="auto"/>
      <w:outlineLvl w:val="1"/>
    </w:pPr>
    <w:rPr>
      <w:rFonts w:ascii="Times New Roman" w:eastAsia="Times New Roman" w:hAnsi="Times New Roman"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F0B"/>
    <w:rPr>
      <w:rFonts w:ascii="Times New Roman" w:eastAsia="Times New Roman" w:hAnsi="Times New Roman" w:cs="Times New Roman"/>
      <w:b/>
      <w:bCs/>
      <w:color w:val="555555"/>
      <w:sz w:val="24"/>
      <w:szCs w:val="24"/>
    </w:rPr>
  </w:style>
  <w:style w:type="character" w:styleId="Hyperlink">
    <w:name w:val="Hyperlink"/>
    <w:basedOn w:val="DefaultParagraphFont"/>
    <w:uiPriority w:val="99"/>
    <w:semiHidden/>
    <w:unhideWhenUsed/>
    <w:rsid w:val="00082F0B"/>
    <w:rPr>
      <w:strike w:val="0"/>
      <w:dstrike w:val="0"/>
      <w:color w:val="2863A3"/>
      <w:u w:val="none"/>
      <w:effect w:val="none"/>
    </w:rPr>
  </w:style>
  <w:style w:type="paragraph" w:customStyle="1" w:styleId="recorddetailbodytext">
    <w:name w:val="recorddetailbodytext"/>
    <w:basedOn w:val="Normal"/>
    <w:rsid w:val="00082F0B"/>
    <w:pPr>
      <w:spacing w:before="100" w:beforeAutospacing="1" w:after="100" w:afterAutospacing="1" w:line="255" w:lineRule="atLeast"/>
    </w:pPr>
    <w:rPr>
      <w:rFonts w:ascii="Times New Roman" w:eastAsia="Times New Roman" w:hAnsi="Times New Roman" w:cs="Times New Roman"/>
      <w:color w:val="333333"/>
      <w:sz w:val="18"/>
      <w:szCs w:val="18"/>
    </w:rPr>
  </w:style>
  <w:style w:type="paragraph" w:customStyle="1" w:styleId="alternatepagetitle">
    <w:name w:val="alternatepagetitle"/>
    <w:basedOn w:val="Normal"/>
    <w:rsid w:val="00082F0B"/>
    <w:pPr>
      <w:spacing w:before="75" w:after="225" w:line="360" w:lineRule="atLeast"/>
    </w:pPr>
    <w:rPr>
      <w:rFonts w:ascii="Trebuchet MS" w:eastAsia="Times New Roman" w:hAnsi="Trebuchet MS" w:cs="Times New Roman"/>
      <w:b/>
      <w:bCs/>
      <w:color w:val="555555"/>
      <w:sz w:val="36"/>
      <w:szCs w:val="36"/>
    </w:rPr>
  </w:style>
  <w:style w:type="character" w:customStyle="1" w:styleId="subhead11">
    <w:name w:val="subhead11"/>
    <w:basedOn w:val="DefaultParagraphFont"/>
    <w:rsid w:val="00082F0B"/>
    <w:rPr>
      <w:b/>
      <w:bCs/>
      <w:color w:val="666666"/>
      <w:sz w:val="17"/>
      <w:szCs w:val="17"/>
    </w:rPr>
  </w:style>
  <w:style w:type="character" w:customStyle="1" w:styleId="defaultbodytext1">
    <w:name w:val="defaultbodytext1"/>
    <w:basedOn w:val="DefaultParagraphFont"/>
    <w:rsid w:val="00082F0B"/>
    <w:rPr>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Page('MESP0070','Ancient');" TargetMode="External"/><Relationship Id="rId5" Type="http://schemas.openxmlformats.org/officeDocument/2006/relationships/hyperlink" Target="javascript:PrintPage('MESP0069','Ancient');" TargetMode="External"/><Relationship Id="rId4" Type="http://schemas.openxmlformats.org/officeDocument/2006/relationships/hyperlink" Target="javascript:PrintPage('MESP0022','An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Olympia School District</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Sarah A.</dc:creator>
  <cp:keywords/>
  <dc:description/>
  <cp:lastModifiedBy>Howe, Sarah A.</cp:lastModifiedBy>
  <cp:revision>1</cp:revision>
  <dcterms:created xsi:type="dcterms:W3CDTF">2015-05-18T20:04:00Z</dcterms:created>
  <dcterms:modified xsi:type="dcterms:W3CDTF">2015-05-18T20:12:00Z</dcterms:modified>
</cp:coreProperties>
</file>